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diversité des espèces saproxyliques liées au bois  mort dans les chênaies du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Hadiby, Rached/ Adjami, Yasmine/ </w:t>
            </w:r>
          </w:p>
        </w:tc>
      </w:tr>
      <w:tr>
        <w:trPr>
          <w:trHeight w:val="567"/>
        </w:trPr>
        <w:tc>
          <w:tcPr>
            <w:tcW w:type="dxa" w:w="3000"/>
          </w:tcPr>
          <w:p>
            <w:r>
              <w:t>Nombre de Pages</w:t>
            </w:r>
          </w:p>
        </w:tc>
        <w:tc>
          <w:tcPr>
            <w:tcW w:type="dxa" w:w="7000"/>
          </w:tcPr>
          <w:p>
            <w:r>
              <w:t>170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coléoptère saproxylique/ massif forestier de l’edough/ milieux naturels et post incendiés/ </w:t>
            </w:r>
          </w:p>
        </w:tc>
      </w:tr>
    </w:tbl>
    <w:p>
      <w:pPr>
        <w:pStyle w:val="Heading3"/>
      </w:pPr>
      <w:r>
        <w:t>Résumé :</w:t>
      </w:r>
    </w:p>
    <w:p>
      <w:r>
        <w:t>Cette thèse explore la diversité et la dynamique des coléoptères saproxyliques, éléments essentiels à la décomposition du bois, au recyclage des nutriments et au maintien de la biodiversité forestière. Leur présence, indicateur de la santé des écosystèmes, est mise en péril</w:t>
        <w:br/>
        <w:br/>
        <w:t>par la fragmentation des habitats et les changements climatiques. L’étude a été menée sur deux ans (2022-2023) dans le massif forestier de l’Edough, dans les localités de Berouaga, Aïn Barber, et Aïn Boukal, différentes par leurs degrés de naturalité. Nous avons appliqué une</w:t>
        <w:br/>
        <w:br/>
        <w:t>stratégie d’échantillonnage systématique le long de transects, en utilisant 3 dispositifs de piégeage (chasse à vue, pièges d’interception aérienne et pots Barber). Au total, 2 387 coléoptères ont été collectés, dont 537 saproxyliques, répartis en 35 espèces, 15 familles et 26</w:t>
        <w:br/>
        <w:br/>
        <w:t>genres. Parmi les résultats notables figure la redécouverte de Pseudomermicion ramalium, non signalée depuis 124 ans.</w:t>
        <w:br/>
        <w:br/>
        <w:t>L’analyse des données bio écologiques montre des variations spatio-temporelles : D’une part, une biodiversité élevée et stable dans les forêts naturelles de chêne-liège, tandis que les forêts post-incendiées, présentent une biodiversité réduite. D’autres part, les dynamiques saisonnières dans les milieux naturels révèlent un pic d’abondance et de diversité au printemps et en été, une meilleure équitabilité en automne, et une faible diversité en hiver, dominée par les coprophages.</w:t>
        <w:br/>
        <w:br/>
        <w:t>Ces fluctuations sont essentiellement tributaires de certains paramètres environnementaux tels que les caractéristiques et les conditions écologiques du bois mort. Ces données confortent le rôle fonctionnel conférés aux coléoptères saproxyliques dans les processus de régénération forestière, et soulignent l’importance d’une gestion intégrée afin de préserver l’équilibre écologique et renforcer la résilience de leurs communautés face aux changements environnementaux.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