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Réglage d'état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2880745276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commande électronique/ réglage d’état/ </w:t>
            </w:r>
          </w:p>
        </w:tc>
      </w:tr>
    </w:tbl>
    <w:p>
      <w:pPr>
        <w:pStyle w:val="Heading3"/>
      </w:pPr>
      <w:r>
        <w:t>Résumé :</w:t>
      </w:r>
    </w:p>
    <w:p>
      <w:r>
        <w:t>Les exigences posées aux réglages modernes, tels que ceux employés dans les systèmes électroniques de puissance ou les systèmes de la mécatronique sont si importantes que l'on doit souvent faire appel à des méthodes de réglage sophistiquées. Le réglage d'état (réglage par contre-réaction d'état) peut alors avantageusement être utilisé.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