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transistors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Blot, Joseph/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2100026399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transistor bipolaire (BJT)/ transistor à effet de champ (FET)/ </w:t>
            </w:r>
          </w:p>
        </w:tc>
      </w:tr>
    </w:tbl>
    <w:p>
      <w:pPr>
        <w:pStyle w:val="Heading3"/>
      </w:pPr>
      <w:r>
        <w:t>Résumé :</w:t>
      </w:r>
    </w:p>
    <w:p>
      <w:r>
        <w:t>Une moitié de cet ouvrage est réservé à la présentation des composants discrets : diodes, transistors à effets de champ et transistors bipolaires. L'autre moitié est consacrée à la résolution d'exercices : les sujets du chapitre 2 illustrent le cours sur les transistors à effet de champ, ceux du chapitre 3 permettent d'assimiler la théorie relative au fonctionnement du transistor bipolaire. Les notions traitées dans les trois premiers chapitres figurent dans les programmes des premiers cycles d'études supérieures scientifiques. Pour les aborder, il suffit de bien maîtriser la loi d'Ohm et les théorèmes de transformation des réseaux électriques. Le chapitre 4 consacré à la résolution d'une trentaine de sujets est orienté vers l'analyse des structures d'intégration des circuits analogiques qui interviennent, notamment, dans la réalisation des amplificateurs opérationnels. Ces notions concernent particulièrement les étudiants des seconds cycles à orientation EEE. Les quelques sujets de manipulations proposés à la fin de l'ouvrage concrétisent de façon claire les principaux résultats du cours et mettent en exergue un grand nombre des exercices présentés dans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