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morphologique, moléculaire et toxicologique des  Polychètes du genre perinereis affectés par des contaminants au littoral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Moumeni, Nahla/ Daas, Tarek/ </w:t>
            </w:r>
          </w:p>
        </w:tc>
      </w:tr>
      <w:tr>
        <w:trPr>
          <w:trHeight w:val="567"/>
        </w:trPr>
        <w:tc>
          <w:tcPr>
            <w:tcW w:type="dxa" w:w="3000"/>
          </w:tcPr>
          <w:p>
            <w:r>
              <w:t>Nombre de Pages</w:t>
            </w:r>
          </w:p>
        </w:tc>
        <w:tc>
          <w:tcPr>
            <w:tcW w:type="dxa" w:w="7000"/>
          </w:tcPr>
          <w:p>
            <w:r>
              <w:t>187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perinereis cultrifera/ stress oxydatif/ histologie/ </w:t>
            </w:r>
          </w:p>
        </w:tc>
      </w:tr>
    </w:tbl>
    <w:p>
      <w:pPr>
        <w:pStyle w:val="Heading3"/>
      </w:pPr>
      <w:r>
        <w:t>Résumé :</w:t>
      </w:r>
    </w:p>
    <w:p>
      <w:r>
        <w:t>Les polychètes, notamment Perinereis cultrifera, sont des modèles clés pour les études écotoxicologiques en Algérie, notamment pour évaluer l'impact des polluants marins. Cette étude évalue la qualité environnementale de trois sites côtiers algériens (El Kala, Annaba et</w:t>
        <w:br/>
        <w:br/>
        <w:t>Skikda) en examinant l'impact des polluants sur la physiologie et la reproduction de P. cultrifera. Des tests de toxicité aiguë (96 h) et chronique (30 jours) de l’acide acétylsalicylique (ASA) ont été réalisés sur les femelles de P. cultrifera prélevées à El Kala. Les variations des paramètres physico-chimiques de l’eau de mer reflètent principalement des fluctuations saisonnières pour les paramètres généraux, tandis que les paramètres globaux sont davantage affectés par le degré de pollution propre à chaque site. L’inventaire des annélides polychètes, de la faune macrobenthique associée et l’analyse des indices écologiques révèlent une biodiversité plus riche et équilibrée à El Kala, suggérant un</w:t>
        <w:br/>
        <w:br/>
        <w:t>environnement mieux préservé. En revanche, Annaba et Skikda présentent un déséquilibre écologique sous l’effet des pressions anthropiques. Des résidus pharmaceutiques, notamment des anti-inflammatoires et des antibiotiques, ont été détectés par chromatographie liquide couplée à la spectrométrie de masse en tandem (LC/MS/MS), avec des niveaux de contamination variables : faibles à El Kala, moyens à Skikda et élevés à Annaba.Par ailleurs, l’examen histologique a révélé des altérations marquées au niveau des tissus reproducteurs et digestifs. Chez les femelles exposées, une diminution du diamètre des ovocytes a été constatée, accompagnée d’une raréfaction des grains vitellins, indiquant un ralentissement</w:t>
        <w:br/>
        <w:br/>
        <w:t>de la vitellogenèse et une possible réduction du potentiel reproducteur. De plus, l’épithélium digestif des individus traités présentait un amincissement prononcé et des signes de résorption, suggérant un impact direct sur les fonctions d’absorption et de métabolisme. Cette dégradation tissulaire pourrait être le reflet d’une redistribution des ressources énergétiques vers lesmécanismes de détoxification et de réparation cellulaire, au détriment des processus physiologiques essentiels tels que la reproduction et la digestion. Ces résultats mettent en évidence l’effet délétère de l’ASA sur P. cultrifera, soulignant le rôle des résidus pharmaceutiques dans la perturbation des équilibres biologiques des organismes marins.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