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membranaire et bioélectricité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Byrne, John H/ Schultz, Stanley G./ Brulé, Gérard/ Czternasty, Gérard/ </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2804125548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potentiel membranaire/ membrane excitable/ </w:t>
            </w:r>
          </w:p>
        </w:tc>
      </w:tr>
    </w:tbl>
    <w:p>
      <w:pPr>
        <w:pStyle w:val="Heading3"/>
      </w:pPr>
      <w:r>
        <w:t>Résumé :</w:t>
      </w:r>
    </w:p>
    <w:p>
      <w:r>
        <w:t>Le transport membranaire désigne l’ensemble des mécanismes permettant aux substances (ions, nutriments, molécules, etc.) de traverser la membrane plasmique des cellules. Il est essentiel au maintien de l'homéostasie cellulaire. Ce transport peut être passif (diffusion simple, diffusion facilitée, osmose) ou actif (pompes, transporteurs utilisant de l’énergie, souvent l’ATP).La bioélectricite, quant à elle, traite des phénomènes électriques produits par les cellules vivantes, notamment les potentiels de membrane et les signaux électriques (comme le potentiel d'action) générés dans les cellules nerveuses et musculaires. Ces phénomènes résultent du transport sélectif des ions (Na⁺, K⁺, Ca²⁺, Cl⁻) à travers les membranes via des canaux ioniques ou des pompes.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