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North, Simon/ Hermans, Paul/ Lambert,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543-552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XML/ CSS/ </w:t>
            </w:r>
          </w:p>
        </w:tc>
      </w:tr>
    </w:tbl>
    <w:p>
      <w:pPr>
        <w:pStyle w:val="Heading3"/>
      </w:pPr>
      <w:r>
        <w:t>Résumé :</w:t>
      </w:r>
    </w:p>
    <w:p>
      <w:r>
        <w:t>Réparti en trois semaines pédagogiques, l’ouvrage couvre :</w:t>
        <w:br/>
        <w:br/>
        <w:t>Les bases du format XML (syntaxe, éléments, attributs, structure, validation via DTD).</w:t>
        <w:br/>
        <w:br/>
        <w:t>La manipulation avancée, avec entités, adresses, liens, et affichage dans les navigateurs.</w:t>
        <w:br/>
        <w:br/>
        <w:t>La programmation XML (DOM, événements), puis la mise en forme via CSS, DSSSL et XSL, enfin des cas pratiques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