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Commerce sur le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Murphy, Brian K/ Prout, Daniel/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16 cm</w:t>
            </w:r>
          </w:p>
        </w:tc>
      </w:tr>
      <w:tr>
        <w:trPr>
          <w:trHeight w:val="567"/>
        </w:trPr>
        <w:tc>
          <w:tcPr>
            <w:tcW w:type="dxa" w:w="3000"/>
          </w:tcPr>
          <w:p>
            <w:r>
              <w:t>Collection</w:t>
            </w:r>
          </w:p>
        </w:tc>
        <w:tc>
          <w:tcPr>
            <w:tcW w:type="dxa" w:w="7000"/>
          </w:tcPr>
          <w:p>
            <w:r>
              <w:t>Le labo(N°:None)</w:t>
            </w:r>
          </w:p>
        </w:tc>
      </w:tr>
      <w:tr>
        <w:trPr>
          <w:trHeight w:val="567"/>
        </w:trPr>
        <w:tc>
          <w:tcPr>
            <w:tcW w:type="dxa" w:w="3000"/>
          </w:tcPr>
          <w:p>
            <w:r>
              <w:t>Notes Générales</w:t>
            </w:r>
          </w:p>
        </w:tc>
        <w:tc>
          <w:tcPr>
            <w:tcW w:type="dxa" w:w="7000"/>
          </w:tcPr>
          <w:p>
            <w:r>
              <w:t>Index p.p. 465-474</w:t>
            </w:r>
          </w:p>
        </w:tc>
      </w:tr>
      <w:tr>
        <w:trPr>
          <w:trHeight w:val="567"/>
        </w:trPr>
        <w:tc>
          <w:tcPr>
            <w:tcW w:type="dxa" w:w="3000"/>
          </w:tcPr>
          <w:p>
            <w:r>
              <w:t>Numéro d'Identification</w:t>
            </w:r>
          </w:p>
        </w:tc>
        <w:tc>
          <w:tcPr>
            <w:tcW w:type="dxa" w:w="7000"/>
          </w:tcPr>
          <w:p>
            <w:r>
              <w:t>2744002216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aspect économique/ </w:t>
            </w:r>
          </w:p>
        </w:tc>
      </w:tr>
    </w:tbl>
    <w:p>
      <w:pPr>
        <w:pStyle w:val="Heading3"/>
      </w:pPr>
      <w:r>
        <w:t>Résumé :</w:t>
      </w:r>
    </w:p>
    <w:p>
      <w:r>
        <w:t>Cet ouvrage est précurseur dans l’étude du commerce en ligne. À cette époque, le Web est en pleine émergence et les entreprises s’interrogent sur son potentiel commercial. Le livre s'adresse aux décideurs, marketeurs, informaticiens et commerçants souhaitant comprendre et exploiter les nouvelles opportunités offertes par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