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mathématiques en P.C 1 ere année. T3 , compléments d'analyse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Aitcin, P.C./ Louquet, P/ Vogt, A/ </w:t>
            </w:r>
          </w:p>
        </w:tc>
      </w:tr>
      <w:tr>
        <w:trPr>
          <w:trHeight w:val="567"/>
        </w:trPr>
        <w:tc>
          <w:tcPr>
            <w:tcW w:type="dxa" w:w="3000"/>
          </w:tcPr>
          <w:p>
            <w:r>
              <w:t>Adresse bib.</w:t>
            </w:r>
          </w:p>
        </w:tc>
        <w:tc>
          <w:tcPr>
            <w:tcW w:type="dxa" w:w="7000"/>
          </w:tcPr>
          <w:p>
            <w:r>
              <w:t xml:space="preserve">Armand Colin/ </w:t>
            </w:r>
          </w:p>
        </w:tc>
      </w:tr>
      <w:tr>
        <w:trPr>
          <w:trHeight w:val="567"/>
        </w:trPr>
        <w:tc>
          <w:tcPr>
            <w:tcW w:type="dxa" w:w="3000"/>
          </w:tcPr>
          <w:p>
            <w:r>
              <w:t>Nombre de Pages</w:t>
            </w:r>
          </w:p>
        </w:tc>
        <w:tc>
          <w:tcPr>
            <w:tcW w:type="dxa" w:w="7000"/>
          </w:tcPr>
          <w:p>
            <w:r>
              <w:t>88 p.</w:t>
            </w:r>
          </w:p>
        </w:tc>
      </w:tr>
      <w:tr>
        <w:trPr>
          <w:trHeight w:val="567"/>
        </w:trPr>
        <w:tc>
          <w:tcPr>
            <w:tcW w:type="dxa" w:w="3000"/>
          </w:tcPr>
          <w:p>
            <w:r>
              <w:t>Illustration</w:t>
            </w:r>
          </w:p>
        </w:tc>
        <w:tc>
          <w:tcPr>
            <w:tcW w:type="dxa" w:w="7000"/>
          </w:tcPr>
          <w:p>
            <w:r>
              <w:t>ill.</w:t>
            </w:r>
          </w:p>
        </w:tc>
      </w:tr>
      <w:tr>
        <w:trPr>
          <w:trHeight w:val="567"/>
        </w:trPr>
        <w:tc>
          <w:tcPr>
            <w:tcW w:type="dxa" w:w="3000"/>
          </w:tcPr>
          <w:p>
            <w:r>
              <w:t>Collection</w:t>
            </w:r>
          </w:p>
        </w:tc>
        <w:tc>
          <w:tcPr>
            <w:tcW w:type="dxa" w:w="7000"/>
          </w:tcPr>
          <w:p>
            <w:r>
              <w:t>Du cours aux applications(N°:None)</w:t>
            </w:r>
          </w:p>
        </w:tc>
      </w:tr>
      <w:tr>
        <w:trPr>
          <w:trHeight w:val="567"/>
        </w:trPr>
        <w:tc>
          <w:tcPr>
            <w:tcW w:type="dxa" w:w="3000"/>
          </w:tcPr>
          <w:p>
            <w:r>
              <w:t>Thème</w:t>
            </w:r>
          </w:p>
        </w:tc>
        <w:tc>
          <w:tcPr>
            <w:tcW w:type="dxa" w:w="7000"/>
          </w:tcPr>
          <w:p>
            <w:r>
              <w:t>mathématique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différentielle ./ dérivée partielle/ </w:t>
            </w:r>
          </w:p>
        </w:tc>
      </w:tr>
    </w:tbl>
    <w:p>
      <w:pPr>
        <w:pStyle w:val="Heading3"/>
      </w:pPr>
      <w:r>
        <w:t>Résumé :</w:t>
      </w:r>
    </w:p>
    <w:p>
      <w:r>
        <w:t>Ce tome complète les connaissances fondamentales en analyse acquises dans les tomes précédents, en introduisant des concepts avancés liés aux fonctions de plusieurs variables, aux intégrales multiples et aux théorèmes fondamentaux du calcul intégral vectoriel.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