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210003555x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résistance bobinée/ </w:t>
            </w:r>
          </w:p>
        </w:tc>
      </w:tr>
    </w:tbl>
    <w:p>
      <w:pPr>
        <w:pStyle w:val="Heading3"/>
      </w:pPr>
      <w:r>
        <w:t>Résumé :</w:t>
      </w:r>
    </w:p>
    <w:p>
      <w:r>
        <w:t>Tous les types de composants électroniques, passifs et actifs, y compris ceux en version CMS, sont présentés dans cet ouvrage. Pour chaque composant les caractéristiques générales, les technologies disponibles et les principes d'utilisation ont été décrits. Ce livre constitue ainsi une somme de connaissances précises, concises, rigoureuses et actualisées à l'adresse des professionnels, des étudiants en électronique, voire des amateurs qui veulent découvrir ou se familiariser avec la vaste famille des composants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