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Miranda, Serge/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453-457</w:t>
            </w:r>
          </w:p>
        </w:tc>
      </w:tr>
      <w:tr>
        <w:trPr>
          <w:trHeight w:val="567"/>
        </w:trPr>
        <w:tc>
          <w:tcPr>
            <w:tcW w:type="dxa" w:w="3000"/>
          </w:tcPr>
          <w:p>
            <w:r>
              <w:t>Numéro d'Identification</w:t>
            </w:r>
          </w:p>
        </w:tc>
        <w:tc>
          <w:tcPr>
            <w:tcW w:type="dxa" w:w="7000"/>
          </w:tcPr>
          <w:p>
            <w:r>
              <w:t>210005130X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bases de données/ conception technique/ </w:t>
            </w:r>
          </w:p>
        </w:tc>
      </w:tr>
    </w:tbl>
    <w:p>
      <w:pPr>
        <w:pStyle w:val="Heading3"/>
      </w:pPr>
      <w:r>
        <w:t>Résumé :</w:t>
      </w:r>
    </w:p>
    <w:p>
      <w:r>
        <w:t>Les bases de données constituent la clé de voûte de l'édifice informatisé et "internetisé" dans lequel nous évoluons de plus en plus. Cet ouvrage est une synthèse didactique des concepts fondamentaux des bases de données. Après avoir exposé les notions de base, telles que les modèles physiques standards (hiérarchiques, relationnels et objets) et les principales architectures (client-serveur ou Internet), il présente les modèles relationnels : les modèles de Codd, la conception d'une base de données relationnelle par la méthode de Codd et Date, ainsi que le standard SQL 2 sont expliqués précisément. Puis il aborde de manière exhaustive les modèles objets. Les standards SQL 3 et ODMG sont analysés en détail, sans oublier les composantes interface (XML), middleware et conception (UML), omniprésentes dans le développement d'applications internet. Ce livre est destiné aux professionnels des bases de données, ainsi qu'aux étudiants (MIAGE, Masters, DES...) et aux élèves des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