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Parole et dialogue homme machine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Minker, Wolfgang/ Bennacef, Samir/ Néel, Françoise/ </w:t>
            </w:r>
          </w:p>
        </w:tc>
      </w:tr>
      <w:tr>
        <w:trPr>
          <w:trHeight w:val="567"/>
        </w:trPr>
        <w:tc>
          <w:tcPr>
            <w:tcW w:type="dxa" w:w="3000"/>
          </w:tcPr>
          <w:p>
            <w:r>
              <w:t>Adresse bib.</w:t>
            </w:r>
          </w:p>
        </w:tc>
        <w:tc>
          <w:tcPr>
            <w:tcW w:type="dxa" w:w="7000"/>
          </w:tcPr>
          <w:p>
            <w:r>
              <w:t xml:space="preserve">CNRS éd./ Eyrolles/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techniques de l'ingénieur(N°:None)</w:t>
            </w:r>
          </w:p>
        </w:tc>
      </w:tr>
      <w:tr>
        <w:trPr>
          <w:trHeight w:val="567"/>
        </w:trPr>
        <w:tc>
          <w:tcPr>
            <w:tcW w:type="dxa" w:w="3000"/>
          </w:tcPr>
          <w:p>
            <w:r>
              <w:t>Notes Générales</w:t>
            </w:r>
          </w:p>
        </w:tc>
        <w:tc>
          <w:tcPr>
            <w:tcW w:type="dxa" w:w="7000"/>
          </w:tcPr>
          <w:p>
            <w:r>
              <w:t>Bibliogr. p.p. 187-201. Index</w:t>
            </w:r>
          </w:p>
        </w:tc>
      </w:tr>
      <w:tr>
        <w:trPr>
          <w:trHeight w:val="567"/>
        </w:trPr>
        <w:tc>
          <w:tcPr>
            <w:tcW w:type="dxa" w:w="3000"/>
          </w:tcPr>
          <w:p>
            <w:r>
              <w:t>Numéro d'Identification</w:t>
            </w:r>
          </w:p>
        </w:tc>
        <w:tc>
          <w:tcPr>
            <w:tcW w:type="dxa" w:w="7000"/>
          </w:tcPr>
          <w:p>
            <w:r>
              <w:t>227105804X . 2212058241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interaction humain machine/ microordinateur/ </w:t>
            </w:r>
          </w:p>
        </w:tc>
      </w:tr>
    </w:tbl>
    <w:p>
      <w:pPr>
        <w:pStyle w:val="Heading3"/>
      </w:pPr>
      <w:r>
        <w:t>Résumé :</w:t>
      </w:r>
    </w:p>
    <w:p>
      <w:r>
        <w:t>Ce livre dresse un état de l’art des technologies vocales en 2000–2001, en détaillant comment concevoir un système capable de comprendre non seulement la parole, mais aussi de mener un dialogue interactif :</w:t>
        <w:br/>
        <w:br/>
        <w:t xml:space="preserve">Reconnaissance vocale : au‑delà des aspects acoustiques, l’accent est mis sur l’analyse sémantique de la phrase, selon deux approches : règles et statistique. </w:t>
        <w:br/>
        <w:br/>
        <w:t>Dialogue homme‑machine : description des modèles de tâches, des stratégies de gestion de contexte et d’échange, illustrée via un exemple de prototype. Une attention particulière est portée à l’évaluation des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