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du pétrole et du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Proskouriakov, V/ Drabkine, A/ OUMANSKI, Eugene/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cyclanoarènes hybrides/ composé oxygéné/ </w:t>
            </w:r>
          </w:p>
        </w:tc>
      </w:tr>
    </w:tbl>
    <w:p>
      <w:pPr>
        <w:pStyle w:val="Heading3"/>
      </w:pPr>
      <w:r>
        <w:t>Résumé :</w:t>
      </w:r>
    </w:p>
    <w:p>
      <w:r>
        <w:t>La chimie du pétrole et du gaz englobe :  L’origine géologique des hydrocarbures. Le raffinage en fractions pétrolières. La transformation chimique en intermédiaires par craquage et vapocraquage. La synthèse catalytique pour obtenir carburants et produits chimiques.  En parallèle, des enjeux environnementaux majeurs (pollution, santé, climat)  oussent à innover vers une chimie plus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