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finis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Pierre/ </w:t>
            </w:r>
          </w:p>
        </w:tc>
      </w:tr>
      <w:tr>
        <w:trPr>
          <w:trHeight w:val="567"/>
        </w:trPr>
        <w:tc>
          <w:tcPr>
            <w:tcW w:type="dxa" w:w="3000"/>
          </w:tcPr>
          <w:p>
            <w:r>
              <w:t>Adresse bib.</w:t>
            </w:r>
          </w:p>
        </w:tc>
        <w:tc>
          <w:tcPr>
            <w:tcW w:type="dxa" w:w="7000"/>
          </w:tcPr>
          <w:p>
            <w:r>
              <w:t xml:space="preserve">Londres/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9782743008284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bl>
    <w:p>
      <w:pPr>
        <w:pStyle w:val="Heading3"/>
      </w:pPr>
      <w:r>
        <w:t>Résumé :</w:t>
      </w:r>
    </w:p>
    <w:p>
      <w:r>
        <w:t>Le calcul par éléments finis est très prisé des ingénieurs qui en exploitent les fonctionnalités pour analyser le comportement et optimiser la conception de leurs matériels. Les deux principaux atouts de cette méthode sont sa capacité à traiter des géométries complexes et sa grande généralité liée à la forme variationnelle des équations résolues, proches des principes énergétiques de la physique. Il faut ajouter à son actif la présence sur le marché de nombreux logiciels de calcul puissants, utilisables même par des non-spécialistes. Mais si tous ces outils sont simples à utiliser, ils n’en sont pas pour autant faciles à comprendre pour le débutant. C’est donc à ces débutants qu’est destiné Éléments finis pour l’ingénieur : grands principes et petites recettes. Il explique les principes majeurs de la méthode sous une forme particulièrement accessible, les pré-requis mathématiques se limitant à l’algèbre matricielle et à la dérivation ou l’intégration des fonctions. En restant cantonné au domaine linéaire de la statique ou de la dynamique lente, il réussit à mettre l’accent sur les analogies de simulation entre des disciplines aussi diverses que la mécanique du solide et des fluides, la thermique et l’électromagnétisme. Enfin, il s’enrichit d’exemples pris dans de nombreux domaines, explore les risques de mise en œuvre et propose toute une série de petites recettes qui offrent une préparation appropriée aux études « en vraie grandeur.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