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Salles, Laurent/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PCEM(N°:None)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2729808698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w:t>
            </w:r>
          </w:p>
        </w:tc>
      </w:tr>
    </w:tbl>
    <w:p>
      <w:pPr>
        <w:pStyle w:val="Heading3"/>
      </w:pPr>
      <w:r>
        <w:t>Résumé :</w:t>
      </w:r>
    </w:p>
    <w:p>
      <w:r>
        <w:t>Cet ouvrage destiné aux étudiants de première année de médecine, de pharmacie et du premier cycle universitaire a pour but d'expliquer la chimie de façon simple et précise. Pour cela, l'auteur ultilise la technique de travail des étudiants : chaque chapitre est présenté sous forme de fiches suivies d'applications simples qu'il convient de maîtriser parfaitement avant d'aborder les travaux dirigés. Les différents volets du programme (effets électroniques, stéréochimie, alcènes, dérivés halogénés, alcools, dérivés carbonylés, acides carboxyliques) sont traités de façon de façon logique et progressive.</w:t>
        <w:br/>
        <w:br/>
        <w:t>Le but de ces fiches est de s'attarder sur l'essentiel afin de pouvoir résoudre les exercices d'annales avec un maximum de connaissances utiles. C'est pourquoi toutes les explications superflues ont été volontairement omises.</w:t>
        <w:br/>
        <w:br/>
        <w:t>L'auteur s'est appuyé sur son expérience d'enseignant en PCEM afin que les étudiants trouvent dans ces pages un outil de travail efficace pour leur réussite.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