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aux limites non homogènes et applications.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Lions, Jacques-Louis/ Magenes, 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Travaux et recherches mathématique(N°:None)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 analytique/ modelisation mathematique/ </w:t>
            </w:r>
          </w:p>
        </w:tc>
      </w:tr>
    </w:tbl>
    <w:p>
      <w:pPr>
        <w:pStyle w:val="Heading3"/>
      </w:pPr>
      <w:r>
        <w:t>Résumé :</w:t>
      </w:r>
    </w:p>
    <w:p>
      <w:r>
        <w:t>Ce document traite des problèmes aux limites non homogènes, c’est-à-dire des équations différentielles (souvent partielles) accompagnées de conditions aux limites où les termes ne sont pas nuls. La première partie présente les fondements mathématiques des EDP avec des conditions non homogènes, en s’appuyant sur les méthodes analytiques classiques et modernes. On y développe aussi les techniques de transformation (comme la réduction au cas homogène) ainsi que le rôle crucial des fonctions de Green et des solutions fondamentales. La seconde partie aborde les applications concrètes dans des domaines tels que la mécanique, la thermique et l’électromagnétisme, en soulignant comment les conditions aux limites influencent les phénomènes physiques modélisés.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