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Équilibres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Soustelle, Michel/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Thermodynamique chimique approfondie(N°:4)</w:t>
            </w:r>
          </w:p>
        </w:tc>
      </w:tr>
      <w:tr>
        <w:trPr>
          <w:trHeight w:val="567"/>
        </w:trPr>
        <w:tc>
          <w:tcPr>
            <w:tcW w:type="dxa" w:w="3000"/>
          </w:tcPr>
          <w:p>
            <w:r>
              <w:t>Numéro d'Identification</w:t>
            </w:r>
          </w:p>
        </w:tc>
        <w:tc>
          <w:tcPr>
            <w:tcW w:type="dxa" w:w="7000"/>
          </w:tcPr>
          <w:p>
            <w:r>
              <w:t>9781784061036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constante d’équilibre/ équilibre chimique/ équilibres redox/ </w:t>
            </w:r>
          </w:p>
        </w:tc>
      </w:tr>
    </w:tbl>
    <w:p>
      <w:pPr>
        <w:pStyle w:val="Heading3"/>
      </w:pPr>
      <w:r>
        <w:t>Résumé :</w:t>
      </w:r>
    </w:p>
    <w:p>
      <w:r>
        <w:t>Cet ouvrage est consacré à l’étude des équilibres chimiques. Les conditions d’évolution des systèmes sont abordées à travers la méthode de l’affinité de De Donder. Les modes de déplacements et la stabilité sous l’action de perturbations sont examinés ainsi que les lois des phases de Gibbs et de Duhem. Les transformations azéotropiques et la description des états indifférents complètent cette étude. Les méthodes de détermination expérimentale et par le calcul des différentes grandeurs associées aux réactions chimiques (enthalpies, entropies, capacités calorifiques, enthalpies libres et constantes d’équilibre) conduisent aux calculs d’équilibres complexes et à leurs représentations graphiques sous différentes formes : figure des pôles, diagrammes d’Ellingham généralisés, diagrammes binaires, ternaires et quaternaires.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