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Solutions aqueuses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Morlaës, Paulette/ Morlaës, Jean Claude/ </w:t>
            </w:r>
          </w:p>
        </w:tc>
      </w:tr>
      <w:tr>
        <w:trPr>
          <w:trHeight w:val="567"/>
        </w:trPr>
        <w:tc>
          <w:tcPr>
            <w:tcW w:type="dxa" w:w="3000"/>
          </w:tcPr>
          <w:p>
            <w:r>
              <w:t>Adresse bib.</w:t>
            </w:r>
          </w:p>
        </w:tc>
        <w:tc>
          <w:tcPr>
            <w:tcW w:type="dxa" w:w="7000"/>
          </w:tcPr>
          <w:p>
            <w:r>
              <w:t xml:space="preserve">Vuibert/ </w:t>
            </w:r>
          </w:p>
        </w:tc>
      </w:tr>
      <w:tr>
        <w:trPr>
          <w:trHeight w:val="567"/>
        </w:trPr>
        <w:tc>
          <w:tcPr>
            <w:tcW w:type="dxa" w:w="3000"/>
          </w:tcPr>
          <w:p>
            <w:r>
              <w:t>Nombre de Pages</w:t>
            </w:r>
          </w:p>
        </w:tc>
        <w:tc>
          <w:tcPr>
            <w:tcW w:type="dxa" w:w="7000"/>
          </w:tcPr>
          <w:p>
            <w:r>
              <w:t>262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24 cm</w:t>
            </w:r>
          </w:p>
        </w:tc>
      </w:tr>
      <w:tr>
        <w:trPr>
          <w:trHeight w:val="567"/>
        </w:trPr>
        <w:tc>
          <w:tcPr>
            <w:tcW w:type="dxa" w:w="3000"/>
          </w:tcPr>
          <w:p>
            <w:r>
              <w:t>Notes Générales</w:t>
            </w:r>
          </w:p>
        </w:tc>
        <w:tc>
          <w:tcPr>
            <w:tcW w:type="dxa" w:w="7000"/>
          </w:tcPr>
          <w:p>
            <w:r>
              <w:t>Index p.p. 259-262</w:t>
            </w:r>
          </w:p>
        </w:tc>
      </w:tr>
      <w:tr>
        <w:trPr>
          <w:trHeight w:val="567"/>
        </w:trPr>
        <w:tc>
          <w:tcPr>
            <w:tcW w:type="dxa" w:w="3000"/>
          </w:tcPr>
          <w:p>
            <w:r>
              <w:t>Numéro d'Identification</w:t>
            </w:r>
          </w:p>
        </w:tc>
        <w:tc>
          <w:tcPr>
            <w:tcW w:type="dxa" w:w="7000"/>
          </w:tcPr>
          <w:p>
            <w:r>
              <w:t>2711741524</w:t>
            </w:r>
          </w:p>
        </w:tc>
      </w:tr>
      <w:tr>
        <w:trPr>
          <w:trHeight w:val="567"/>
        </w:trPr>
        <w:tc>
          <w:tcPr>
            <w:tcW w:type="dxa" w:w="3000"/>
          </w:tcPr>
          <w:p>
            <w:r>
              <w:t>Thème</w:t>
            </w:r>
          </w:p>
        </w:tc>
        <w:tc>
          <w:tcPr>
            <w:tcW w:type="dxa" w:w="7000"/>
          </w:tcPr>
          <w:p>
            <w:r>
              <w:t>chimie</w:t>
            </w:r>
          </w:p>
        </w:tc>
      </w:tr>
      <w:tr>
        <w:trPr>
          <w:trHeight w:val="567"/>
        </w:trPr>
        <w:tc>
          <w:tcPr>
            <w:tcW w:type="dxa" w:w="3000"/>
          </w:tcPr>
          <w:p>
            <w:r>
              <w:t>Classification(s)</w:t>
            </w:r>
          </w:p>
        </w:tc>
        <w:tc>
          <w:tcPr>
            <w:tcW w:type="dxa" w:w="7000"/>
          </w:tcPr>
          <w:p>
            <w:r>
              <w:t xml:space="preserve">540 / </w:t>
            </w:r>
          </w:p>
        </w:tc>
      </w:tr>
      <w:tr>
        <w:trPr>
          <w:trHeight w:val="567"/>
        </w:trPr>
        <w:tc>
          <w:tcPr>
            <w:tcW w:type="dxa" w:w="3000"/>
          </w:tcPr>
          <w:p>
            <w:r>
              <w:t>Sujet(s)</w:t>
            </w:r>
          </w:p>
        </w:tc>
        <w:tc>
          <w:tcPr>
            <w:tcW w:type="dxa" w:w="7000"/>
          </w:tcPr>
          <w:p>
            <w:r>
              <w:t xml:space="preserve">solutions aqueuses/ </w:t>
            </w:r>
          </w:p>
        </w:tc>
      </w:tr>
    </w:tbl>
    <w:p>
      <w:pPr>
        <w:pStyle w:val="Heading3"/>
      </w:pPr>
      <w:r>
        <w:t>Résumé :</w:t>
      </w:r>
    </w:p>
    <w:p>
      <w:r>
        <w:t>En chimie, une solution aqueuse est une solution dans laquelle l'eau est le solvant. Pour les étudiants des classes préparatoires, il est crucial de comprendre les principes de base des solutions aqueuses, leur préparation, et leur rôle dans diverses réactions chimiques</w:t>
        <w:br/>
        <w:br/>
        <w:t>Une solution est un mélange homogène de deux ou plusieurs substances. Dans une solution aqueuse, l'eau est le constituant majoritaire (solvant) et la ou les autres substances (solutés) sont dissoutes dans l'eau</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