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programmation orientées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Meyer, Bertrand/ Jouvelot,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objet.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p.p.1167-1191. Index p.p.1193-1223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objets  ( informatique)/ conception orientée objets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 propose un guide théorique et pratique destiné à produire des logiciels fiables, performants et évolutifs </w:t>
        <w:br/>
        <w:br/>
        <w:t>Il expose d’abord les principes fondamentaux de la qualité logicielle : modularité, robustesse, réutilisabilité.</w:t>
        <w:br/>
        <w:br/>
        <w:t>Il présente ensuite les mécanismes orientés objet – classes, objets, héritages, généricité – en s’appuyant sur la programmation par contrat pour garantir la fiabilité.</w:t>
        <w:br/>
        <w:br/>
        <w:t>Une méthodologie limpide permet de passer de la conception à la programmation : trouver les classes, définir les interfaces, appliquer l’héritage de manière appropriée, étudier des cas concrets.</w:t>
        <w:br/>
        <w:br/>
        <w:t xml:space="preserve">Enfin, il couvre des sujets avancés : concurrence, architecture distribuée, persistance et interaction avec d'autres langages, offrant ainsi un panorama complet pour l’ingénieur logiciel </w:t>
        <w:br/>
        <w:br/>
        <w:t>Grâce à ses exemples illustrés, ses cas pratiques, ses exercices, et un style souvent humoristique, le livre s’adresse autant aux étudiants de licence/master qu’aux développeurs et architectes logiciels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