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mathématiques. Fascicule XIII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Bourbaki,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2705611754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intégration/ espaces de riesz/ </w:t>
            </w:r>
          </w:p>
        </w:tc>
      </w:tr>
    </w:tbl>
    <w:p>
      <w:pPr>
        <w:pStyle w:val="Heading3"/>
      </w:pPr>
      <w:r>
        <w:t>Résumé :</w:t>
      </w:r>
    </w:p>
    <w:p>
      <w:r>
        <w:t>Ce volume propose une construction rigoureuse et axiomatique de la théorie de l’intégration, en généralisant les idées issues de l’intégrale de Lebesgue. L’approche de Bourbaki privilégie la généralité maximale à travers une formulation structurelle et abstraite.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