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McCullough Dieter, Carol/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579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 la référence. Programmation(N°:None)</w:t>
            </w:r>
          </w:p>
        </w:tc>
      </w:tr>
      <w:tr>
        <w:trPr>
          <w:trHeight w:val="567"/>
        </w:trPr>
        <w:tc>
          <w:tcPr>
            <w:tcW w:type="dxa" w:w="3000"/>
          </w:tcPr>
          <w:p>
            <w:r>
              <w:t>Notes Générales</w:t>
            </w:r>
          </w:p>
        </w:tc>
        <w:tc>
          <w:tcPr>
            <w:tcW w:type="dxa" w:w="7000"/>
          </w:tcPr>
          <w:p>
            <w:r>
              <w:t>Index p.p. 575-579</w:t>
            </w:r>
          </w:p>
        </w:tc>
      </w:tr>
      <w:tr>
        <w:trPr>
          <w:trHeight w:val="567"/>
        </w:trPr>
        <w:tc>
          <w:tcPr>
            <w:tcW w:type="dxa" w:w="3000"/>
          </w:tcPr>
          <w:p>
            <w:r>
              <w:t>Numéro d'Identification</w:t>
            </w:r>
          </w:p>
        </w:tc>
        <w:tc>
          <w:tcPr>
            <w:tcW w:type="dxa" w:w="7000"/>
          </w:tcPr>
          <w:p>
            <w:r>
              <w:t>2746402408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(système informatique)/ base de donnée/ </w:t>
            </w:r>
          </w:p>
        </w:tc>
      </w:tr>
    </w:tbl>
    <w:p>
      <w:pPr>
        <w:pStyle w:val="Heading3"/>
      </w:pPr>
      <w:r>
        <w:t>Résumé :</w:t>
      </w:r>
    </w:p>
    <w:p>
      <w:r>
        <w:t>Cet ouvrage entièrement dédié à Designer, Developer et Web Server</w:t>
        <w:br/>
        <w:br/>
        <w:t>Pour la première fois, un livre consacré à Oracle8 se concentre exclusivement sur les éléments principaux de ses puissants outils de conception, Designer, Developer et Web Server.</w:t>
        <w:br/>
        <w:br/>
        <w:t>La Référence Oracle8 s'appuie sur plusieurs projets développés en intégralité à l'aide de la suite d'outils Oracle. Il propose la description pas à pas des techniques utilisées pour chaque projet, de multiples exemples de code, de nombreuses astuces de conception non documentées, issues d'un environnement professionnel, des idées "gain de temps", vraiment essentielles si vous évoluez dans le monde du RAD (Rapid Application Development).</w:t>
        <w:br/>
        <w:br/>
        <w:t>Chaque exemple, plus qu'un long discours, vous permettra d'assimiler les processus de conception d'un système en ligne d'applications de bases de données, de la modélisation au déploiement.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