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Migot, Jean-Louis/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257-263</w:t>
            </w:r>
          </w:p>
        </w:tc>
      </w:tr>
      <w:tr>
        <w:trPr>
          <w:trHeight w:val="567"/>
        </w:trPr>
        <w:tc>
          <w:tcPr>
            <w:tcW w:type="dxa" w:w="3000"/>
          </w:tcPr>
          <w:p>
            <w:r>
              <w:t>Numéro d'Identification</w:t>
            </w:r>
          </w:p>
        </w:tc>
        <w:tc>
          <w:tcPr>
            <w:tcW w:type="dxa" w:w="7000"/>
          </w:tcPr>
          <w:p>
            <w:r>
              <w:t>9782705688660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analyse structurale/ </w:t>
            </w:r>
          </w:p>
        </w:tc>
      </w:tr>
    </w:tbl>
    <w:p>
      <w:pPr>
        <w:pStyle w:val="Heading3"/>
      </w:pPr>
      <w:r>
        <w:t>Résumé :</w:t>
      </w:r>
    </w:p>
    <w:p>
      <w:r>
        <w:t>Ce manuel se destine à deux publics : celui des lycées (S, STL et enseignants) où, suite à la réforme de 2010, l'introduction des méthodes d'analyse chimique et spectrophotométriques est une grande nouveauté et celui des facultés (1re et 2e années de faculté des sciences ou de médecine, IUT et BTS). La première partie de l'ouvrage présente, à l'aide de quatre fils rouges, la découverte des techniques d'analyse chimique et spectrophotométriques dans le cadre de la détermination structurale. Disons qu'en ce domaine, c'est la partie visible de l'iceberg. Dans la deuxième partie, l'auteur analyse les diverses familles de composés organiques simples ou polyfonctionnels et organométalliques. Les quatre précédents fils rouges se retrouvent à divers stades de la progression. La troisième partie s'intéresse à la réaction chimique et, suite à des généralités, aux mécanismes qui sont mis en évidence par ces techniques. C'est la partie cachée de l'iceberg : comment l'apport de ces technologies peut permettre de comprendre le déroulement d'une réaction chimique, de le prévoir ou de le rectifier ? Cette réflexion mécanistique est transposée aux quatre fils rouges.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