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Recueil d'exercices de chimie minérale structurale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Rebbah, H/ Hannani, A/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67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Le Cours de chimie(N°:None)</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minérale/ cinétique hétérogène/ </w:t>
            </w:r>
          </w:p>
        </w:tc>
      </w:tr>
    </w:tbl>
    <w:p>
      <w:pPr>
        <w:pStyle w:val="Heading3"/>
      </w:pPr>
      <w:r>
        <w:t>Résumé :</w:t>
      </w:r>
    </w:p>
    <w:p>
      <w:r>
        <w:t>Ce recueil est un outil didactique précieux pour les étudiants en chimie et physique, désireux de consolider leurs connaissances sur les matériaux solides. Il couvre des problématiques variées, allant des fondements structuraux aux applications en réactivité et en transport, tout en développant l’autonomie intellectuelle par des exercices motivants et exigeants.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