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Meziane, Smail/ </w:t>
            </w:r>
          </w:p>
        </w:tc>
      </w:tr>
      <w:tr>
        <w:trPr>
          <w:trHeight w:val="567"/>
        </w:trPr>
        <w:tc>
          <w:tcPr>
            <w:tcW w:type="dxa" w:w="3000"/>
          </w:tcPr>
          <w:p>
            <w:r>
              <w:t>Edition</w:t>
            </w:r>
          </w:p>
        </w:tc>
        <w:tc>
          <w:tcPr>
            <w:tcW w:type="dxa" w:w="7000"/>
          </w:tcPr>
          <w:p>
            <w:r>
              <w:t>5 éme éd</w:t>
            </w:r>
          </w:p>
        </w:tc>
      </w:tr>
      <w:tr>
        <w:trPr>
          <w:trHeight w:val="567"/>
        </w:trPr>
        <w:tc>
          <w:tcPr>
            <w:tcW w:type="dxa" w:w="3000"/>
          </w:tcPr>
          <w:p>
            <w:r>
              <w:t>Adresse bib.</w:t>
            </w:r>
          </w:p>
        </w:tc>
        <w:tc>
          <w:tcPr>
            <w:tcW w:type="dxa" w:w="7000"/>
          </w:tcPr>
          <w:p>
            <w:r>
              <w:t xml:space="preserve">Berti Editions/ </w:t>
            </w:r>
          </w:p>
        </w:tc>
      </w:tr>
      <w:tr>
        <w:trPr>
          <w:trHeight w:val="567"/>
        </w:trPr>
        <w:tc>
          <w:tcPr>
            <w:tcW w:type="dxa" w:w="3000"/>
          </w:tcPr>
          <w:p>
            <w:r>
              <w:t>Nombre de Pages</w:t>
            </w:r>
          </w:p>
        </w:tc>
        <w:tc>
          <w:tcPr>
            <w:tcW w:type="dxa" w:w="7000"/>
          </w:tcPr>
          <w:p>
            <w:r>
              <w:t>324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9789961692141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structure electronique / orbitales atomiques/ </w:t>
            </w:r>
          </w:p>
        </w:tc>
      </w:tr>
    </w:tbl>
    <w:p>
      <w:pPr>
        <w:pStyle w:val="Heading3"/>
      </w:pPr>
      <w:r>
        <w:t>Résumé :</w:t>
      </w:r>
    </w:p>
    <w:p>
      <w:r>
        <w:t>Ce livre vise à fournir une compréhension solide des bases de la structure de la matière en chimie générale. Il s’adresse aux étudiants de premier cycle universitaire (licence, PACES, IUT, BTS, classes préparatoires), avec un contenu structuré autour du cours, des exercices corrigés et des sujets d’examens récents.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