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Bonjour, Michel/ Flaquet, Gilles/ Guyot, Jacques/ Le Grand, André/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433-442</w:t>
            </w:r>
          </w:p>
        </w:tc>
      </w:tr>
      <w:tr>
        <w:trPr>
          <w:trHeight w:val="567"/>
        </w:trPr>
        <w:tc>
          <w:tcPr>
            <w:tcW w:type="dxa" w:w="3000"/>
          </w:tcPr>
          <w:p>
            <w:r>
              <w:t>Numéro d'Identification</w:t>
            </w:r>
          </w:p>
        </w:tc>
        <w:tc>
          <w:tcPr>
            <w:tcW w:type="dxa" w:w="7000"/>
          </w:tcPr>
          <w:p>
            <w:r>
              <w:t>2841801349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internet/ </w:t>
            </w:r>
          </w:p>
        </w:tc>
      </w:tr>
    </w:tbl>
    <w:p>
      <w:pPr>
        <w:pStyle w:val="Heading3"/>
      </w:pPr>
      <w:r>
        <w:t>Résumé :</w:t>
      </w:r>
    </w:p>
    <w:p>
      <w:r>
        <w:t>Java est ce nouveau langage de programmation orientée objet principalement utilisé pour réaliser des serveurs Web vivants, esthétiques et rapides. Mais Java n'est pas limité au Web. Par sa portabilité il est aussi adapté à la réalisation d'applications importantes pouvant être distribuées sur Internet. Ce livre, remarquable par l'esprit de méthode qui a animé les auteurs, ne se contente pas de donner des " recettes de cuisine ". Il veut faire comprendre au lecteur pourquoi le langage Java a été créé, ce qu'il est, et comment l'utiliser de façon optimale. Laissez-vous guider par cet ouvrage et découvrez l'esprit, la forme, le fond et la méthode qui font le succès du langage Java: - La partie I, consacrée à l'esprit Java, situe le langage dans son contexte, décrit la transition " avant Java - après Java " et les concepts essentiels pour la programmation distribuée sur Internet. - La partie II décrit la forme de Java : sa syntaxe et la sémantique associée. - La partie III examine le fond de Java. Y sont étudiées un ensemble de problématiques telles que le dessin, l'animation ou la communication, et y sont proposées des solutions programmées en Java, prétexte à de nombreux exemples permettant au lecteur de maîtriser Java par la pratique. - La partie IV est dédiée à la méthode. Maîtrisant la syntaxe, la sémantique et les classes standard de Java, le programmeur doit faire face à la complexité de ses propres créations. Ses choix de conception auront une importance pour ses objets par rapport à leur réutilisation, généricité, testabilité, etc. Cette partie comporte également une description des méthodes de sécurité de Java et de l'interface de programmation d'applications JDBC. Elle termine par un regard sur les futures API de Java concernant le multimédia, la sécurité, le commerce, etc. - L'annexe contient une comparaison détaillée de C++ et Java, la grammaire Java en BNF, des index sur FAN, une description du langage HTML et une présentation de JavaScript.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