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Liaisons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Sevin, Alain/ Dezarnaud Dandine, Christine/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XIV-222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Sous Collection</w:t>
            </w:r>
          </w:p>
        </w:tc>
        <w:tc>
          <w:tcPr>
            <w:tcW w:type="dxa" w:w="7000"/>
          </w:tcPr>
          <w:p>
            <w:r>
              <w:t>cours et exercices corrigés(N°:None)</w:t>
            </w:r>
          </w:p>
        </w:tc>
      </w:tr>
      <w:tr>
        <w:trPr>
          <w:trHeight w:val="567"/>
        </w:trPr>
        <w:tc>
          <w:tcPr>
            <w:tcW w:type="dxa" w:w="3000"/>
          </w:tcPr>
          <w:p>
            <w:r>
              <w:t>Numéro d'Identification</w:t>
            </w:r>
          </w:p>
        </w:tc>
        <w:tc>
          <w:tcPr>
            <w:tcW w:type="dxa" w:w="7000"/>
          </w:tcPr>
          <w:p>
            <w:r>
              <w:t>2100494996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liaison chimique/ hybridation (sp, sp², sp³)/ symétrie moléculaire/ </w:t>
            </w:r>
          </w:p>
        </w:tc>
      </w:tr>
    </w:tbl>
    <w:p>
      <w:pPr>
        <w:pStyle w:val="Heading3"/>
      </w:pPr>
      <w:r>
        <w:t>Résumé :</w:t>
      </w:r>
    </w:p>
    <w:p>
      <w:r>
        <w:t>Ce cours de chimie électronique explique les grands principes unificateurs de l'ensemble de la Chimie. Les théories simples de la chimie quantique sont appliquées aux différents types de réactions chimiques. En fin de chapitres, des exercices corrigés permettent à l'étudiant de s'entraîner.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