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Roy, Gerard/ </w:t>
            </w:r>
          </w:p>
        </w:tc>
      </w:tr>
      <w:tr>
        <w:trPr>
          <w:trHeight w:val="567"/>
        </w:trPr>
        <w:tc>
          <w:tcPr>
            <w:tcW w:type="dxa" w:w="3000"/>
          </w:tcPr>
          <w:p>
            <w:r>
              <w:t>Adresse bib.</w:t>
            </w:r>
          </w:p>
        </w:tc>
        <w:tc>
          <w:tcPr>
            <w:tcW w:type="dxa" w:w="7000"/>
          </w:tcPr>
          <w:p>
            <w:r>
              <w:t xml:space="preserve">Le griffon d'argile/ </w:t>
            </w:r>
          </w:p>
        </w:tc>
      </w:tr>
      <w:tr>
        <w:trPr>
          <w:trHeight w:val="567"/>
        </w:trPr>
        <w:tc>
          <w:tcPr>
            <w:tcW w:type="dxa" w:w="3000"/>
          </w:tcPr>
          <w:p>
            <w:r>
              <w:t>Nombre de Pages</w:t>
            </w:r>
          </w:p>
        </w:tc>
        <w:tc>
          <w:tcPr>
            <w:tcW w:type="dxa" w:w="7000"/>
          </w:tcPr>
          <w:p>
            <w:r>
              <w:t>478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structure de moléculaire/ mesomerie/ </w:t>
            </w:r>
          </w:p>
        </w:tc>
      </w:tr>
    </w:tbl>
    <w:p>
      <w:pPr>
        <w:pStyle w:val="Heading3"/>
      </w:pPr>
      <w:r>
        <w:t>Résumé :</w:t>
      </w:r>
    </w:p>
    <w:p>
      <w:r>
        <w:t>Un ouvrage qui vise à faciliter l'apprentissage de la chimie organique en proposant une approche personnalisée. Le livre aborde les concepts fondamentaux de la chimie organique de manière claire et structurée, permettant aux lecteurs de progresser à leur propre rythme. Il inclut des exercices pratiques, des exemples concrets et des explications détaillées pour aider à renforcer la compréhension des sujets traités. L'objectif est de rendre l'apprentissage plus accessible et engageant, tout en encourageant l'autonomie des étudiants dans leur parcours éducatif.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