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d’un matériau ductile et étude analytique et numérique de l’endommagement au cours d’un procédé de mise en forme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Laboubi, Salah/ Boussaid, Ouzine/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Métallurgie et génie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processus d’emboutissage/ simulation numérique/ courbe limite de formage/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est basé sur la prédiction de la rupture sur un embouti produit dans une  entreprise de véhicules. Dans ce contexte, un modèle élastoplastique-endommagement a été développé et implémenté dans ABAQUS Explicit en utilisant la subroutine VUMAT. Les</w:t>
        <w:br/>
        <w:br/>
        <w:t>propriétés élastoplastique du matériau utilisé ont été identifiées par des essais de traction  monotone.  Les paramètres associés au modèle d'endommagement ont été identifiés à partir des essais de traction cyclique. La simulation en traction a été réalisée et ses résultats sont comparés avec celle de l’expérimentale pour valider le modèle dans les cas de chargement uniaxial. La simulation numérique de l'essai d'emboutissage type Marciniak a été réalisée afin de prédire la</w:t>
        <w:br/>
        <w:br/>
        <w:t>CLF, qui a été comparée à celle de l'expérimentale, pour confirmer la fiabilité du modèle dans les  cas de chargement multiaxial. La simulation de l'emboutie a été réalisée et ses résultats sont comparés avec l’expérimentale, qui montre un bon accord. Grâce à ces résultats, il est clair que  ce modèle peut bien prédire l’initiation de l’endommagement ductile, suivre son évolution jusqu'à la rupture au cours du processus d’emboutissage.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