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de mathématique. Fascicule XVIII. Livre V, Espaces vectoriels topologiques. Chapitre III, Espaces d'applications linéaires continues. Chapitre IV, La dualité dans les espaces vectoriels topologiques. Chapitre V, Espaces Hilbertiens (théorie élémentaire). Dictionnaire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Bourbaki, Nicolas/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191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Actualités scientifiques et industrielles. Formation des enseignants(N°:1229)</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2705612297</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topologie/ espaces linéaires normés/ espaces de hilbert/ </w:t>
            </w:r>
          </w:p>
        </w:tc>
      </w:tr>
    </w:tbl>
    <w:p>
      <w:pPr>
        <w:pStyle w:val="Heading3"/>
      </w:pPr>
      <w:r>
        <w:t>Résumé :</w:t>
      </w:r>
    </w:p>
    <w:p>
      <w:r>
        <w:t>e fascicule se divise en deux chapitres principaux :</w:t>
        <w:br/>
        <w:br/>
        <w:t>Description de la mathématique formelle : Bourbaki y présente les principes de base de la logique et de la structure formelle des mathématiques, en insistant sur la rigueur axiomatique.</w:t>
        <w:br/>
        <w:br/>
        <w:br/>
        <w:br/>
        <w:t>Théorie des ensembles : Ce chapitre introduit les concepts fondamentaux de la théorie des ensembles, tels que les ensembles, les relations, les fonctions, les ordres, et les cardinaux. Il établit les bases nécessaires à la construction des structures mathématiques plus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