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polymères solides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Rault, Jacques/ </w:t>
            </w:r>
          </w:p>
        </w:tc>
      </w:tr>
      <w:tr>
        <w:trPr>
          <w:trHeight w:val="567"/>
        </w:trPr>
        <w:tc>
          <w:tcPr>
            <w:tcW w:type="dxa" w:w="3000"/>
          </w:tcPr>
          <w:p>
            <w:r>
              <w:t>Adresse bib.</w:t>
            </w:r>
          </w:p>
        </w:tc>
        <w:tc>
          <w:tcPr>
            <w:tcW w:type="dxa" w:w="7000"/>
          </w:tcPr>
          <w:p>
            <w:r>
              <w:t xml:space="preserve">Cépaduès-éditions/ </w:t>
            </w:r>
          </w:p>
        </w:tc>
      </w:tr>
      <w:tr>
        <w:trPr>
          <w:trHeight w:val="567"/>
        </w:trPr>
        <w:tc>
          <w:tcPr>
            <w:tcW w:type="dxa" w:w="3000"/>
          </w:tcPr>
          <w:p>
            <w:r>
              <w:t>Nombre de Pages</w:t>
            </w:r>
          </w:p>
        </w:tc>
        <w:tc>
          <w:tcPr>
            <w:tcW w:type="dxa" w:w="7000"/>
          </w:tcPr>
          <w:p>
            <w:r>
              <w:t>254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2854285549</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amorphes/ élastomères/ </w:t>
            </w:r>
          </w:p>
        </w:tc>
      </w:tr>
    </w:tbl>
    <w:p>
      <w:pPr>
        <w:pStyle w:val="Heading3"/>
      </w:pPr>
      <w:r>
        <w:t>Résumé :</w:t>
      </w:r>
    </w:p>
    <w:p>
      <w:r>
        <w:t>Le principal objectif de cet ouvrage est d'apporter aux ingénieurs et étudiants une description des propriétés microscopiques et macroscopiques des polymères solides et d'expliquer les relations entre les propriétés mécaniques et la microstructure de ces matériaux. Les deux premiers chapitres rappellent les différentes classes de polymères synthétiques et naturels et le troisième aborde sommairement l'état d'enchevêtrement des polymères fondus, qui subsistent dans l'état solide. Les chapitres 4 à 6 décrivent les propriétés microscopiques des polymères caoutchoutiques, vitreux et semi cristallins : configuration des chaînes, fréquences et temps caractéristiques des mouvements moléculaires, énergies d'activation, morphologie. La loi de WLF (loi de Vogel des amorphes) est interprétée dans le cadre d'un modèle de mouvements coopératifs. Le 7e chapitre résume les propriétés aux temps courts (module, striction, résilience). La contrainte au seuil de plasticité et le critère de Mohr-Coulomb sont interprétés dans le cadre de la loi de compensation. Le 8e chapitre est consacré aux lois de comportement aux temps longs essentiellement des amorphes. Les expériences de vieillissement physique (fluage, résistance à l'impact, densité) de Struik et de Kovacs sont résumées et interprétées dans le cadre de la loi de WLF. Le 9e chapitre aborde les propriétés ultimes des polymères : les ruptures fragile et ductile, la rupture thermique en déformation cyclique. La formation de micro craquelures dans les amorphes et semi cristallins est sommairement décrite. Des annexes donnent des listes des principaux polymères et de leurs acronymes, des températures de fusion et de transition vitreuse ainsi que des différentes énergies, longueurs et fréquences caractéristiques.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