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VBN access 2010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Laugie, Henri/ </w:t>
            </w:r>
          </w:p>
        </w:tc>
      </w:tr>
      <w:tr>
        <w:trPr>
          <w:trHeight w:val="567"/>
        </w:trPr>
        <w:tc>
          <w:tcPr>
            <w:tcW w:type="dxa" w:w="3000"/>
          </w:tcPr>
          <w:p>
            <w:r>
              <w:t>Adresse bib.</w:t>
            </w:r>
          </w:p>
        </w:tc>
        <w:tc>
          <w:tcPr>
            <w:tcW w:type="dxa" w:w="7000"/>
          </w:tcPr>
          <w:p>
            <w:r>
              <w:t xml:space="preserve">Edition ENI/ </w:t>
            </w:r>
          </w:p>
        </w:tc>
      </w:tr>
      <w:tr>
        <w:trPr>
          <w:trHeight w:val="567"/>
        </w:trPr>
        <w:tc>
          <w:tcPr>
            <w:tcW w:type="dxa" w:w="3000"/>
          </w:tcPr>
          <w:p>
            <w:r>
              <w:t>Nombre de Pages</w:t>
            </w:r>
          </w:p>
        </w:tc>
        <w:tc>
          <w:tcPr>
            <w:tcW w:type="dxa" w:w="7000"/>
          </w:tcPr>
          <w:p>
            <w:r>
              <w:t>322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Les TP informatiques(N°:None)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9782746061521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access 2010/ VBA (visual basic for applications)/ automatisation/ </w:t>
            </w:r>
          </w:p>
        </w:tc>
      </w:tr>
    </w:tbl>
    <w:p>
      <w:pPr>
        <w:pStyle w:val="Heading3"/>
      </w:pPr>
      <w:r>
        <w:t>Résumé :</w:t>
      </w:r>
    </w:p>
    <w:p>
      <w:r>
        <w:t>Cet ouvrage s'adresse aux utilisateurs d'Access 2010 désireux de renforcer leurs compétences en automatisation et en personnalisation d'applications. À travers des exemples concrets et des exercices pratiques, l'ouvrage couvre les fondamentaux du VBA, tels que la création de macros, la gestion des événements, la manipulation des objets Access, et l'intégration de formulaires et de rapports. L'objectif est de permettre aux lecteurs de concevoir des applications professionnelles efficaces, adaptées à leurs besoins spécifiques.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