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Rouessac, Francis/ Rouessac, Annick/ Ourisson, Guy/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399-403</w:t>
            </w:r>
          </w:p>
        </w:tc>
      </w:tr>
      <w:tr>
        <w:trPr>
          <w:trHeight w:val="567"/>
        </w:trPr>
        <w:tc>
          <w:tcPr>
            <w:tcW w:type="dxa" w:w="3000"/>
          </w:tcPr>
          <w:p>
            <w:r>
              <w:t>Numéro d'Identification</w:t>
            </w:r>
          </w:p>
        </w:tc>
        <w:tc>
          <w:tcPr>
            <w:tcW w:type="dxa" w:w="7000"/>
          </w:tcPr>
          <w:p>
            <w:r>
              <w:t>2100039547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analyse spectrale/ agroalimentaire/ </w:t>
            </w:r>
          </w:p>
        </w:tc>
      </w:tr>
    </w:tbl>
    <w:p>
      <w:pPr>
        <w:pStyle w:val="Heading3"/>
      </w:pPr>
      <w:r>
        <w:t>Résumé :</w:t>
      </w:r>
    </w:p>
    <w:p>
      <w:r>
        <w:t>L'analyse chimique par des techniques instrumentales modernes fait référence à l'utilisation d'instruments sophistiqués pour identifier et quantifier les substances chimiques dans un échantillon. Ces méthodes incluent des techniques telles que la chromatographie, la spectroscopie, et la spectrométrie de masse, qui permettent d'obtenir des résultats précis et rapides. Ces approches sont essentielles dans divers domaines, tels que la recherche scientifique, l'industrie pharmaceutique, et l'environnement, car elles offrent une sensibilité et une résolution supérieures par rapport aux méthodes traditionnelles. En résumé, l'analyse chimique moderne repose sur des outils avancés qui améliorent la fiabilité et l'efficacité des analyses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