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Chromatographie en phase liquide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Rosset, Robert/ Kolodziejczyk, Hanna/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 la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2225848580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chromatographie/ facteur de résistance/ </w:t>
            </w:r>
          </w:p>
        </w:tc>
      </w:tr>
    </w:tbl>
    <w:p>
      <w:pPr>
        <w:pStyle w:val="Heading3"/>
      </w:pPr>
      <w:r>
        <w:t>Résumé :</w:t>
      </w:r>
    </w:p>
    <w:p>
      <w:r>
        <w:t>La chromatographie en phase liquide est essentielle dans de nombreux domaines, y compris la chimie, la biologie et l'industrie pharmaceutique. Elle permet non seulement de séparer les composants d'un mélange, mais aussi de les quantifier avec précision. Les exercices et problèmes liés à cette technique aident à comprendre les principes fondamentaux de la séparation et à appliquer ces concepts dans des situations pratiques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