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Godement, Roger/ </w:t>
            </w:r>
          </w:p>
        </w:tc>
      </w:tr>
      <w:tr>
        <w:trPr>
          <w:trHeight w:val="567"/>
        </w:trPr>
        <w:tc>
          <w:tcPr>
            <w:tcW w:type="dxa" w:w="3000"/>
          </w:tcPr>
          <w:p>
            <w:r>
              <w:t>Edition</w:t>
            </w:r>
          </w:p>
        </w:tc>
        <w:tc>
          <w:tcPr>
            <w:tcW w:type="dxa" w:w="7000"/>
          </w:tcPr>
          <w:p>
            <w:r>
              <w:t>3e éd. mise à jour</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670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sciences(N°:5)</w:t>
            </w:r>
          </w:p>
        </w:tc>
      </w:tr>
      <w:tr>
        <w:trPr>
          <w:trHeight w:val="567"/>
        </w:trPr>
        <w:tc>
          <w:tcPr>
            <w:tcW w:type="dxa" w:w="3000"/>
          </w:tcPr>
          <w:p>
            <w:r>
              <w:t>Notes Générales</w:t>
            </w:r>
          </w:p>
        </w:tc>
        <w:tc>
          <w:tcPr>
            <w:tcW w:type="dxa" w:w="7000"/>
          </w:tcPr>
          <w:p>
            <w:r>
              <w:t>Bibliogr. p.p. 655-658. Index</w:t>
            </w:r>
          </w:p>
        </w:tc>
      </w:tr>
      <w:tr>
        <w:trPr>
          <w:trHeight w:val="567"/>
        </w:trPr>
        <w:tc>
          <w:tcPr>
            <w:tcW w:type="dxa" w:w="3000"/>
          </w:tcPr>
          <w:p>
            <w:r>
              <w:t>Numéro d'Identification</w:t>
            </w:r>
          </w:p>
        </w:tc>
        <w:tc>
          <w:tcPr>
            <w:tcW w:type="dxa" w:w="7000"/>
          </w:tcPr>
          <w:p>
            <w:r>
              <w:t>2705652418</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fondamental contient une mine d'exercices sans égale dans les ouvrages similaires français ou autres. Il constitue un bagage minimum de tout étudiant et de tout enseignant en mathématiques et à ce titre reste irremplaçable. Dégagé du langage superficiel et sophistiqué qui sévit ailleurs, il survit et survivra aux modes.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