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mathématiques supérieures.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Smirnov, V/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672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Intégrale curviligne/ intégrale miltiple/ </w:t>
            </w:r>
          </w:p>
        </w:tc>
      </w:tr>
    </w:tbl>
    <w:p>
      <w:pPr>
        <w:pStyle w:val="Heading3"/>
      </w:pPr>
      <w:r>
        <w:t>Résumé :</w:t>
      </w:r>
    </w:p>
    <w:p>
      <w:r>
        <w:t>Ce tome introduit également les notions topologiques de base nécessaires pour comprendre la structure des ensembles et des fonctions dans des espaces plus généraux. En parallèle, des sujets comme les équations différentielles, les intégrales multiples et l’intégrale de surface sont traités, souvent dans le but de préparer le lecteur à des applications physiques et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