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mathématiques supérieures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Smirnov, V/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498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analyse mathématique/ espace vectoriel/ </w:t>
            </w:r>
          </w:p>
        </w:tc>
      </w:tr>
    </w:tbl>
    <w:p>
      <w:pPr>
        <w:pStyle w:val="Heading3"/>
      </w:pPr>
      <w:r>
        <w:t>Résumé :</w:t>
      </w:r>
    </w:p>
    <w:p>
      <w:r>
        <w:t>L’ouvrage est conçu pour apporter une solide compréhension théorique tout en proposant de nombreux exemples et exercices pratiques, facilitant ainsi la maîtrise des concepts clés en mathématiques avancées. Il est reconnu pour sa clarté et sa rigueur, ainsi que pour sa capacité à préparer efficacement les étudiants à des études supérieures en mathématiques, physique, et ingénierie.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