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Lapresté, Jean thierry/ </w:t>
            </w:r>
          </w:p>
        </w:tc>
      </w:tr>
      <w:tr>
        <w:trPr>
          <w:trHeight w:val="567"/>
        </w:trPr>
        <w:tc>
          <w:tcPr>
            <w:tcW w:type="dxa" w:w="3000"/>
          </w:tcPr>
          <w:p>
            <w:r>
              <w:t>Edition</w:t>
            </w:r>
          </w:p>
        </w:tc>
        <w:tc>
          <w:tcPr>
            <w:tcW w:type="dxa" w:w="7000"/>
          </w:tcPr>
          <w:p>
            <w:r>
              <w:t>2 ème édition</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Index p.p. 281-301</w:t>
            </w:r>
          </w:p>
        </w:tc>
      </w:tr>
      <w:tr>
        <w:trPr>
          <w:trHeight w:val="567"/>
        </w:trPr>
        <w:tc>
          <w:tcPr>
            <w:tcW w:type="dxa" w:w="3000"/>
          </w:tcPr>
          <w:p>
            <w:r>
              <w:t>Numéro d'Identification</w:t>
            </w:r>
          </w:p>
        </w:tc>
        <w:tc>
          <w:tcPr>
            <w:tcW w:type="dxa" w:w="7000"/>
          </w:tcPr>
          <w:p>
            <w:r>
              <w:t>9782729838911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matlab (logiciel)/ visualisation de donnée/ </w:t>
            </w:r>
          </w:p>
        </w:tc>
      </w:tr>
    </w:tbl>
    <w:p>
      <w:pPr>
        <w:pStyle w:val="Heading3"/>
      </w:pPr>
      <w:r>
        <w:t>Résumé :</w:t>
      </w:r>
    </w:p>
    <w:p>
      <w:r>
        <w:t>Cet ouvrage pratique conçu pour les utilisateurs de MATLAB, le langage de programmation développé par MathWorks. Destiné aux utilisateurs ayant déjà une connaissance de base du langage, cet aide-mémoire offre une référence rapide et concise des fonctionnalités essentielles de MATLAB. Il est structuré en fiches alphabétiques, chacune détaillant une fonction ou un concept spécifique, accompagnée de conseils d'utilisation. L'ouvrage couvre environ 1400 fonctions ou concepts répartis sur 280 fiches, offrant ainsi une vue d'ensemble complète des capacités de MATLAB. L'accès aux informations se fait soit par ordre alphabétique, soit via un index détaillé. Chaque page inclut également des renvois vers des fonctions obsolètes et des indications sur celles qui ne sont pas autrement décrites, assurant ainsi une couverture exhaustive des fonctionnalités de la version R2008a de MATLAB. Ce guide est particulièrement utile pour les professionnels, chercheurs et étudiants souhaitant une ressource de consultation rapide et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