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Mcmurry, John/ Darcel, Christophe/ Uziel, Jacques/ Juge, Sylvain/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XIV-658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Bibiliogr. Index p.p. 604-615</w:t>
            </w:r>
          </w:p>
        </w:tc>
      </w:tr>
      <w:tr>
        <w:trPr>
          <w:trHeight w:val="567"/>
        </w:trPr>
        <w:tc>
          <w:tcPr>
            <w:tcW w:type="dxa" w:w="3000"/>
          </w:tcPr>
          <w:p>
            <w:r>
              <w:t>Numéro d'Identification</w:t>
            </w:r>
          </w:p>
        </w:tc>
        <w:tc>
          <w:tcPr>
            <w:tcW w:type="dxa" w:w="7000"/>
          </w:tcPr>
          <w:p>
            <w:r>
              <w:t>2100073435</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Chimie et sciences connexes/ </w:t>
            </w:r>
          </w:p>
        </w:tc>
      </w:tr>
      <w:tr>
        <w:trPr>
          <w:trHeight w:val="567"/>
        </w:trPr>
        <w:tc>
          <w:tcPr>
            <w:tcW w:type="dxa" w:w="3000"/>
          </w:tcPr>
          <w:p>
            <w:r>
              <w:t>Sujet(s)</w:t>
            </w:r>
          </w:p>
        </w:tc>
        <w:tc>
          <w:tcPr>
            <w:tcW w:type="dxa" w:w="7000"/>
          </w:tcPr>
          <w:p>
            <w:r>
              <w:t xml:space="preserve">PCEM/ spectroscopies IR/ </w:t>
            </w:r>
          </w:p>
        </w:tc>
      </w:tr>
    </w:tbl>
    <w:p>
      <w:pPr>
        <w:pStyle w:val="Heading3"/>
      </w:pPr>
      <w:r>
        <w:t>Résumé :</w:t>
      </w:r>
    </w:p>
    <w:p>
      <w:r>
        <w:t>Cet ouvrage s'adresse principalement aux étudiants des premiers cycles de l'enseignement supérieur scientifique (Licence 1er, 2e et 3e années, PCEM, Pharmacie, classes préparatoires...). Il sera également utile aux candidats au CAPES de sciences de la Vie et de la Terre. À travers l'étude des grandes familles de composés, l'auteur met en évidence les concepts fondamentaux des mécanismes réactionnels mis en jeu en chimie organique. La dernière partie du livre est consacrée à la description des molécules biologiques : glucides, protides, lipides et acides nucléiques. Enfin, un chapitre complet présente les techniques les plus récentes qui permettent de déterminer la structure des molécules : spectroscopies IR, UV, RMN... Le cours, illustré par de nombreuses représentations moléculaires tridimensionnelles et accompagné d'exercices d'applications et d'encarts biomédicaux, est complété par plus de 1 000 exercices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