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chimie(N°:None)</w:t>
            </w:r>
          </w:p>
        </w:tc>
      </w:tr>
      <w:tr>
        <w:trPr>
          <w:trHeight w:val="567"/>
        </w:trPr>
        <w:tc>
          <w:tcPr>
            <w:tcW w:type="dxa" w:w="3000"/>
          </w:tcPr>
          <w:p>
            <w:r>
              <w:t>Numéro d'Identification</w:t>
            </w:r>
          </w:p>
        </w:tc>
        <w:tc>
          <w:tcPr>
            <w:tcW w:type="dxa" w:w="7000"/>
          </w:tcPr>
          <w:p>
            <w:r>
              <w:t>2804128393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solubilité/ solution idéale/ </w:t>
            </w:r>
          </w:p>
        </w:tc>
      </w:tr>
    </w:tbl>
    <w:p>
      <w:pPr>
        <w:pStyle w:val="Heading3"/>
      </w:pPr>
      <w:r>
        <w:t>Résumé :</w:t>
      </w:r>
    </w:p>
    <w:p>
      <w:r>
        <w:t>Cet ouvrage est un recueil d'exercices et problèmes corrigés de thermodynamique chimique, applications directes du livre Thermochimie du même auteur, paru chez le même éditeur et destiné aux étudiants des 1er et 2e cycles. Le cheminement des exercices suit l'évolution du volume, chapitre par chapitre, en conservant une numérotation identique.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