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Vecteurs et suites aléatoires ; martingales discretes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Ycart, Bernard/ Genon Catalot, Valentine/ </w:t>
            </w:r>
          </w:p>
        </w:tc>
      </w:tr>
      <w:tr>
        <w:trPr>
          <w:trHeight w:val="567"/>
        </w:trPr>
        <w:tc>
          <w:tcPr>
            <w:tcW w:type="dxa" w:w="3000"/>
          </w:tcPr>
          <w:p>
            <w:r>
              <w:t>Adresse bib.</w:t>
            </w:r>
          </w:p>
        </w:tc>
        <w:tc>
          <w:tcPr>
            <w:tcW w:type="dxa" w:w="7000"/>
          </w:tcPr>
          <w:p>
            <w:r>
              <w:t xml:space="preserve">Centre de documentation universitaire/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 Mathématiques Appliquées(N°:9-10)</w:t>
            </w:r>
          </w:p>
        </w:tc>
      </w:tr>
      <w:tr>
        <w:trPr>
          <w:trHeight w:val="567"/>
        </w:trPr>
        <w:tc>
          <w:tcPr>
            <w:tcW w:type="dxa" w:w="3000"/>
          </w:tcPr>
          <w:p>
            <w:r>
              <w:t>Numéro d'Identification</w:t>
            </w:r>
          </w:p>
        </w:tc>
        <w:tc>
          <w:tcPr>
            <w:tcW w:type="dxa" w:w="7000"/>
          </w:tcPr>
          <w:p>
            <w:r>
              <w:t>9973371410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vecteurs/ Théorie des probabilités/ </w:t>
            </w:r>
          </w:p>
        </w:tc>
      </w:tr>
    </w:tbl>
    <w:p>
      <w:pPr>
        <w:pStyle w:val="Heading3"/>
      </w:pPr>
      <w:r>
        <w:t>Résumé :</w:t>
      </w:r>
    </w:p>
    <w:p>
      <w:r>
        <w:t>Le titre "Vecteurs et suites aléatoires ; Martingales discrètes" concerne l'étude des suites de variables aléatoires indexées, souvent vectorielles, et plus particulièrement des martingales dans un cadre discret. Les martingales discrètes sont des suites de variables aléatoires adaptées à une filtration, caractérisées par la propriété d'espérance conditionnelle constante. Ce concept est fondamental en théorie des probabilités, notamment pour étudier la convergence, les propriétés de régularité, et les applications en finance, statistiques, et autres domaines. L'approche vectorielle permet de traiter plusieurs variables aléatoires simultanément, enrichissant l'analyse et les résultats obtenus.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