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milieu en synthèse organique, des effets de solvants aux méthodes d'activation non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Loupy, André/ Haudrechy, Arnaud/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 Série chimie organique(N°:None)</w:t>
            </w:r>
          </w:p>
        </w:tc>
      </w:tr>
      <w:tr>
        <w:trPr>
          <w:trHeight w:val="567"/>
        </w:trPr>
        <w:tc>
          <w:tcPr>
            <w:tcW w:type="dxa" w:w="3000"/>
          </w:tcPr>
          <w:p>
            <w:r>
              <w:t>Notes Générales</w:t>
            </w:r>
          </w:p>
        </w:tc>
        <w:tc>
          <w:tcPr>
            <w:tcW w:type="dxa" w:w="7000"/>
          </w:tcPr>
          <w:p>
            <w:r>
              <w:t>Bibliogr. p.p 306-324. Index</w:t>
            </w:r>
          </w:p>
        </w:tc>
      </w:tr>
      <w:tr>
        <w:trPr>
          <w:trHeight w:val="567"/>
        </w:trPr>
        <w:tc>
          <w:tcPr>
            <w:tcW w:type="dxa" w:w="3000"/>
          </w:tcPr>
          <w:p>
            <w:r>
              <w:t>Numéro d'Identification</w:t>
            </w:r>
          </w:p>
        </w:tc>
        <w:tc>
          <w:tcPr>
            <w:tcW w:type="dxa" w:w="7000"/>
          </w:tcPr>
          <w:p>
            <w:r>
              <w:t>222585257x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synthèse organique/ effets de milieu/ </w:t>
            </w:r>
          </w:p>
        </w:tc>
      </w:tr>
    </w:tbl>
    <w:p>
      <w:pPr>
        <w:pStyle w:val="Heading3"/>
      </w:pPr>
      <w:r>
        <w:t>Résumé :</w:t>
      </w:r>
    </w:p>
    <w:p>
      <w:r>
        <w:t>Le livre Effets de milieu en synthèse organique, des effets de solvants aux méthodes d'activation non classiques explore comment le milieu réactionnel, notamment le choix du solvant, influence les réactions chimiques en synthèse organique. Il met en lumière l'importance des effets de solvants, qui peuvent modifier la réactivité, la selectivité et le rendement des réactions.  Par la suite, le livre aborde des méthodes d'activation non classiques, c’est-à-dire des techniques innovantes ou alternatives pour stimuler les réactions chimiques, telles que l’utilisation de champs électriques, de micro-ondes ou d’autres stimuli physiques. Ces méthodes permettent souvent d’améliorer l’efficacité, de réduire les coûts ou d’obtenir des produits plus purs. En résumé, cet ouvrage met en évidence l’impact crucial du milieu réactionnel et des techniques d’activation innovantes dans l’optimisation des synthèses organiques, en ouvrant la voie à des procédés plus durables et efficaces.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