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représentation des connaissances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Kayser, Daniel/ </w:t>
            </w:r>
          </w:p>
        </w:tc>
      </w:tr>
      <w:tr>
        <w:trPr>
          <w:trHeight w:val="567"/>
        </w:trPr>
        <w:tc>
          <w:tcPr>
            <w:tcW w:type="dxa" w:w="3000"/>
          </w:tcPr>
          <w:p>
            <w:r>
              <w:t>Adresse bib.</w:t>
            </w:r>
          </w:p>
        </w:tc>
        <w:tc>
          <w:tcPr>
            <w:tcW w:type="dxa" w:w="7000"/>
          </w:tcPr>
          <w:p>
            <w:r>
              <w:t xml:space="preserve">Hermes/ </w:t>
            </w:r>
          </w:p>
        </w:tc>
      </w:tr>
      <w:tr>
        <w:trPr>
          <w:trHeight w:val="567"/>
        </w:trPr>
        <w:tc>
          <w:tcPr>
            <w:tcW w:type="dxa" w:w="3000"/>
          </w:tcPr>
          <w:p>
            <w:r>
              <w:t>Nombre de Pages</w:t>
            </w:r>
          </w:p>
        </w:tc>
        <w:tc>
          <w:tcPr>
            <w:tcW w:type="dxa" w:w="7000"/>
          </w:tcPr>
          <w:p>
            <w:r>
              <w:t>308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informatique(N°:None)</w:t>
            </w:r>
          </w:p>
        </w:tc>
      </w:tr>
      <w:tr>
        <w:trPr>
          <w:trHeight w:val="567"/>
        </w:trPr>
        <w:tc>
          <w:tcPr>
            <w:tcW w:type="dxa" w:w="3000"/>
          </w:tcPr>
          <w:p>
            <w:r>
              <w:t>Notes Générales</w:t>
            </w:r>
          </w:p>
        </w:tc>
        <w:tc>
          <w:tcPr>
            <w:tcW w:type="dxa" w:w="7000"/>
          </w:tcPr>
          <w:p>
            <w:r>
              <w:t>Bibliogr. p.p. 281-295. Index</w:t>
            </w:r>
          </w:p>
        </w:tc>
      </w:tr>
      <w:tr>
        <w:trPr>
          <w:trHeight w:val="567"/>
        </w:trPr>
        <w:tc>
          <w:tcPr>
            <w:tcW w:type="dxa" w:w="3000"/>
          </w:tcPr>
          <w:p>
            <w:r>
              <w:t>Numéro d'Identification</w:t>
            </w:r>
          </w:p>
        </w:tc>
        <w:tc>
          <w:tcPr>
            <w:tcW w:type="dxa" w:w="7000"/>
          </w:tcPr>
          <w:p>
            <w:r>
              <w:t>2866016475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ontologie/ logique modale/ représentation symbolique/ </w:t>
            </w:r>
          </w:p>
        </w:tc>
      </w:tr>
    </w:tbl>
    <w:p>
      <w:pPr>
        <w:pStyle w:val="Heading3"/>
      </w:pPr>
      <w:r>
        <w:t>Résumé :</w:t>
      </w:r>
    </w:p>
    <w:p>
      <w:r>
        <w:t>Cet ouvrage ne suppose pas de la part du lecteur une connaissance préalable de ces théories. Sa lecture rapide ce permetà tous ceux qui s'intéressent à ce domaine d'études de comprendre les principales idées qui le traversent. Une lecture plus approfondie fournit aux étudiants, aux chercheurs et aux ingénieurs un ensemble de théories, dont la maîtrise apparaît nécessaire à qui veut se lancer dans un travail effectif de représentation de connaissances. La présence d'exercices corrigés de difficulté variable et d'encadrés donnant une formulation concise aux thèses qu'il défend, cherche à satisfaire les deux types de lecture.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