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Maya 3.0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Jolivalt; Bernard/ </w:t>
            </w:r>
          </w:p>
        </w:tc>
      </w:tr>
      <w:tr>
        <w:trPr>
          <w:trHeight w:val="567"/>
        </w:trPr>
        <w:tc>
          <w:tcPr>
            <w:tcW w:type="dxa" w:w="3000"/>
          </w:tcPr>
          <w:p>
            <w:r>
              <w:t>Adresse bib.</w:t>
            </w:r>
          </w:p>
        </w:tc>
        <w:tc>
          <w:tcPr>
            <w:tcW w:type="dxa" w:w="7000"/>
          </w:tcPr>
          <w:p>
            <w:r>
              <w:t xml:space="preserve">Campus Press/ </w:t>
            </w:r>
          </w:p>
        </w:tc>
      </w:tr>
      <w:tr>
        <w:trPr>
          <w:trHeight w:val="567"/>
        </w:trPr>
        <w:tc>
          <w:tcPr>
            <w:tcW w:type="dxa" w:w="3000"/>
          </w:tcPr>
          <w:p>
            <w:r>
              <w:t>Nombre de Pages</w:t>
            </w:r>
          </w:p>
        </w:tc>
        <w:tc>
          <w:tcPr>
            <w:tcW w:type="dxa" w:w="7000"/>
          </w:tcPr>
          <w:p>
            <w:r>
              <w:t>466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Studio graphique couleur(N°:None)</w:t>
            </w:r>
          </w:p>
        </w:tc>
      </w:tr>
      <w:tr>
        <w:trPr>
          <w:trHeight w:val="567"/>
        </w:trPr>
        <w:tc>
          <w:tcPr>
            <w:tcW w:type="dxa" w:w="3000"/>
          </w:tcPr>
          <w:p>
            <w:r>
              <w:t>Notes Générales</w:t>
            </w:r>
          </w:p>
        </w:tc>
        <w:tc>
          <w:tcPr>
            <w:tcW w:type="dxa" w:w="7000"/>
          </w:tcPr>
          <w:p>
            <w:r>
              <w:t>Index p.p. 457-466</w:t>
            </w:r>
          </w:p>
        </w:tc>
      </w:tr>
      <w:tr>
        <w:trPr>
          <w:trHeight w:val="567"/>
        </w:trPr>
        <w:tc>
          <w:tcPr>
            <w:tcW w:type="dxa" w:w="3000"/>
          </w:tcPr>
          <w:p>
            <w:r>
              <w:t>Numéro d'Identification</w:t>
            </w:r>
          </w:p>
        </w:tc>
        <w:tc>
          <w:tcPr>
            <w:tcW w:type="dxa" w:w="7000"/>
          </w:tcPr>
          <w:p>
            <w:r>
              <w:t>2744010081</w:t>
            </w:r>
          </w:p>
        </w:tc>
      </w:tr>
      <w:tr>
        <w:trPr>
          <w:trHeight w:val="567"/>
        </w:trPr>
        <w:tc>
          <w:tcPr>
            <w:tcW w:type="dxa" w:w="3000"/>
          </w:tcPr>
          <w:p>
            <w:r>
              <w:t>Sujet(s)</w:t>
            </w:r>
          </w:p>
        </w:tc>
        <w:tc>
          <w:tcPr>
            <w:tcW w:type="dxa" w:w="7000"/>
          </w:tcPr>
          <w:p>
            <w:r>
              <w:t xml:space="preserve">informatique/ maya 3.0/ </w:t>
            </w:r>
          </w:p>
        </w:tc>
      </w:tr>
    </w:tbl>
    <w:p>
      <w:pPr>
        <w:pStyle w:val="Heading3"/>
      </w:pPr>
      <w:r>
        <w:t>Résumé :</w:t>
      </w:r>
    </w:p>
    <w:p>
      <w:r>
        <w:t>Cet ouvrage  inédit offre une approche rationnelle et pédagogique des fonctions essentielles de Maya. Véritable guide pratique, cet ouvrage vous permettra d'explorer étape par étape les innombrables ramifications du logiciel. Vous découvrirez comment élaborer des éclairages sophistiqués, appliquer des effets de texture à vos images et réaliser de superbes animations, de la modélisation jusqu'au rendu.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