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High-level language computer architecture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Chu, Yaohan/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Academic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269-273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0121741508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(informatique)/ Computer/ </w:t>
            </w:r>
          </w:p>
        </w:tc>
      </w:tr>
    </w:tbl>
    <w:p>
      <w:pPr>
        <w:pStyle w:val="Heading3"/>
      </w:pPr>
      <w:r>
        <w:t>Résumé :</w:t>
      </w:r>
    </w:p>
    <w:p>
      <w:r>
        <w:t>This Book aims to fill a current need of tutorial material on high-level language computer architecture. The first chapter presents a classification of high-level language computer architecture according to the proximity of the machine language and the programming language. This classification gives four types: von Neumann architecture, syntax-oriented architecture, indirect execution architecture, and direct execution architecture. In order to illustrate the possible evolution of computer architecture, design concepts of Japanese-language data processing systems.70845/84      70849/84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