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 : IUT, IUP, licence, master, écoles d'ingénieurs(N°:None)</w:t>
            </w:r>
          </w:p>
        </w:tc>
      </w:tr>
      <w:tr>
        <w:trPr>
          <w:trHeight w:val="567"/>
        </w:trPr>
        <w:tc>
          <w:tcPr>
            <w:tcW w:type="dxa" w:w="3000"/>
          </w:tcPr>
          <w:p>
            <w:r>
              <w:t>Notes Générales</w:t>
            </w:r>
          </w:p>
        </w:tc>
        <w:tc>
          <w:tcPr>
            <w:tcW w:type="dxa" w:w="7000"/>
          </w:tcPr>
          <w:p>
            <w:r>
              <w:t>Bibliogr. p.p. 385-388. Index</w:t>
            </w:r>
          </w:p>
        </w:tc>
      </w:tr>
      <w:tr>
        <w:trPr>
          <w:trHeight w:val="567"/>
        </w:trPr>
        <w:tc>
          <w:tcPr>
            <w:tcW w:type="dxa" w:w="3000"/>
          </w:tcPr>
          <w:p>
            <w:r>
              <w:t>Numéro d'Identification</w:t>
            </w:r>
          </w:p>
        </w:tc>
        <w:tc>
          <w:tcPr>
            <w:tcW w:type="dxa" w:w="7000"/>
          </w:tcPr>
          <w:p>
            <w:r>
              <w:t>9782100545322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Java (langage de programmation)/ </w:t>
            </w:r>
          </w:p>
        </w:tc>
      </w:tr>
    </w:tbl>
    <w:p>
      <w:pPr>
        <w:pStyle w:val="Heading3"/>
      </w:pPr>
      <w:r>
        <w:t>Résumé :</w:t>
      </w:r>
    </w:p>
    <w:p>
      <w:r>
        <w:t>Cet ouvrage s’adresse principalement aux étudiants des cycles informatiques (IUT, IUP, licence, master 1re année et MIAGE) ainsi qu’aux élèves ingénieurs. Il intéressera également toute personne souhaitant découvrir la programmation avec Java.</w:t>
        <w:br/>
        <w:br/>
        <w:t>L’objectif de cet ouvrage est d’enseigner des méthodes et des outils de construction de programmes informatiques valides et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