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Total Java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Holzner; Steven/ Berthier, Jean Michel/ Loenzien, David de/ Batard, Eric/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Total(N°:None)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971-984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2212092083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application/ développement logiciel/ Java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Cet ouvrage Java autrement. Avec plus de 500 exemples, Total Java couvre tous les aspects de la programmation Java, des bases du langage à la programmation Internet avancée : composants Swing, JavaBeans, servlets Java, JDBC, sécurité, etc. Par la pratique, grâce aux Solutions express directement applicables, vous apprendrez à : - Créer des étiquettes, des boutons, des listes déroulantes, des boites de dialogue, des tableaux. - Maîtriser la syntaxe Java 2.0. - Implémenter les composants d'interface Swing. - Mettre en œuvre le multithread. - Créer des composants JavaBeans. - Développer des servlets Java. - Créer des clients et des serveurs TCP. - Utiliser JDBC. - Créer des paquetages, des interfaces et des fichiers JAR. A qui s'adresse cet ouvrage ? -Aux développeurs Java intermédiaires et avancés - Aux programmeurs chevronnés (autres langages) souhaitant développer en Java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