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et capitalisation des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Grundstein, Michel/ Zacklad, Manuel/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IC2. Informatique et systèmes d'information(N°:None)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2746202344</w:t>
            </w:r>
          </w:p>
        </w:tc>
      </w:tr>
      <w:tr>
        <w:trPr>
          <w:trHeight w:val="567"/>
        </w:trPr>
        <w:tc>
          <w:tcPr>
            <w:tcW w:type="dxa" w:w="3000"/>
          </w:tcPr>
          <w:p>
            <w:r>
              <w:t>Sujet(s)</w:t>
            </w:r>
          </w:p>
        </w:tc>
        <w:tc>
          <w:tcPr>
            <w:tcW w:type="dxa" w:w="7000"/>
          </w:tcPr>
          <w:p>
            <w:r>
              <w:t xml:space="preserve">innovation/ mémoire organisationnelle/ </w:t>
            </w:r>
          </w:p>
        </w:tc>
      </w:tr>
    </w:tbl>
    <w:p>
      <w:pPr>
        <w:pStyle w:val="Heading3"/>
      </w:pPr>
      <w:r>
        <w:t>Résumé :</w:t>
      </w:r>
    </w:p>
    <w:p>
      <w:r>
        <w:t>Cet ouvrage présente aussi bien les aspects fondamentaux qu'expérimentaux. Une classification des différents articles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 dans le cas d'expérimentations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