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du calcul matriciel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Rotella, Frédéric/ Borne, 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et pratiques de l'ingénieur(N°:6)</w:t>
            </w:r>
          </w:p>
        </w:tc>
      </w:tr>
      <w:tr>
        <w:trPr>
          <w:trHeight w:val="567"/>
        </w:trPr>
        <w:tc>
          <w:tcPr>
            <w:tcW w:type="dxa" w:w="3000"/>
          </w:tcPr>
          <w:p>
            <w:r>
              <w:t>Notes Générales</w:t>
            </w:r>
          </w:p>
        </w:tc>
        <w:tc>
          <w:tcPr>
            <w:tcW w:type="dxa" w:w="7000"/>
          </w:tcPr>
          <w:p>
            <w:r>
              <w:t>Bibliogr. p.p. 331-333. Index</w:t>
            </w:r>
          </w:p>
        </w:tc>
      </w:tr>
      <w:tr>
        <w:trPr>
          <w:trHeight w:val="567"/>
        </w:trPr>
        <w:tc>
          <w:tcPr>
            <w:tcW w:type="dxa" w:w="3000"/>
          </w:tcPr>
          <w:p>
            <w:r>
              <w:t>Numéro d'Identification</w:t>
            </w:r>
          </w:p>
        </w:tc>
        <w:tc>
          <w:tcPr>
            <w:tcW w:type="dxa" w:w="7000"/>
          </w:tcPr>
          <w:p>
            <w:r>
              <w:t>2710806754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matrices/ </w:t>
            </w:r>
          </w:p>
        </w:tc>
      </w:tr>
    </w:tbl>
    <w:p>
      <w:pPr>
        <w:pStyle w:val="Heading3"/>
      </w:pPr>
      <w:r>
        <w:t>Résumé :</w:t>
      </w:r>
    </w:p>
    <w:p>
      <w:r>
        <w:t>Ce volume a pour objet la présentation des notions et résultats fondamantaux de calcul matriciel les plus couramment utilisés dans les domaines scientifiques et techniques allant des mathématiques et de la physique aux sciences de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