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aux dérivées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Reinhard, Hervé/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291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2100057057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w:t>
            </w:r>
          </w:p>
        </w:tc>
      </w:tr>
    </w:tbl>
    <w:p>
      <w:pPr>
        <w:pStyle w:val="Heading3"/>
      </w:pPr>
      <w:r>
        <w:t>Résumé :</w:t>
      </w:r>
    </w:p>
    <w:p>
      <w:r>
        <w:t>Le lien est fait ici, entre les énoncés de caractère mathématique et les phénomènes physiques correspondants. Sont énoncées des méthodes pratiques de calcul, et les problèmes pouvant créer quelques confusions ont été isolés sous forme de mises en garde. Chaque chapitre est suivi d'une série d'exercices.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