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moderne et théorie des graphes orientées vers les sciences économiques et sociales.T2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Bernard/ Horps;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Bibliogr.p.p. 419-427</w:t>
            </w:r>
          </w:p>
        </w:tc>
      </w:tr>
      <w:tr>
        <w:trPr>
          <w:trHeight w:val="567"/>
        </w:trPr>
        <w:tc>
          <w:tcPr>
            <w:tcW w:type="dxa" w:w="3000"/>
          </w:tcPr>
          <w:p>
            <w:r>
              <w:t>Sujet(s)</w:t>
            </w:r>
          </w:p>
        </w:tc>
        <w:tc>
          <w:tcPr>
            <w:tcW w:type="dxa" w:w="7000"/>
          </w:tcPr>
          <w:p>
            <w:r>
              <w:t xml:space="preserve">algébre/ mathématique pure/ </w:t>
            </w:r>
          </w:p>
        </w:tc>
      </w:tr>
    </w:tbl>
    <w:p>
      <w:pPr>
        <w:pStyle w:val="Heading3"/>
      </w:pPr>
      <w:r>
        <w:t>Résumé :</w:t>
      </w:r>
    </w:p>
    <w:p>
      <w:r>
        <w:t>Ce titre fait référence à l'application des concepts d'algèbre moderne et de théorie des graphes orientés dans le domaine des sciences économiques et sociales. L'algèbre moderne englobe des structures mathématiques avancées comme les groupes, anneaux, et modules, qui sont utilisés pour modéliser des systèmes complexes. En parallèle, la théorie des graphes orientés, qui analyse les relations directionnelles entre des entités représentées par des sommets et des arêtes, est appliquée pour comprendre des phénomènes dans les réseaux sociaux, les marchés économiques, et d'autres domaines. L'objectif est de fournir des outils pour résoudre des problèmes complexes liés à l'optimisation, la gestion des ressources, et l'analyse des interactions dans des systèmes socio-économiques. Ce travail explore ainsi comment ces approches mathématiques peuvent éclairer et résoudre des questions pratiques dans les sciences sociales et économiques.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