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algébrique des nombres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Pierre, Samuel/ </w:t>
            </w:r>
          </w:p>
        </w:tc>
      </w:tr>
      <w:tr>
        <w:trPr>
          <w:trHeight w:val="567"/>
        </w:trPr>
        <w:tc>
          <w:tcPr>
            <w:tcW w:type="dxa" w:w="3000"/>
          </w:tcPr>
          <w:p>
            <w:r>
              <w:t>Edition</w:t>
            </w:r>
          </w:p>
        </w:tc>
        <w:tc>
          <w:tcPr>
            <w:tcW w:type="dxa" w:w="7000"/>
          </w:tcPr>
          <w:p>
            <w:r>
              <w:t>2èm.éd. revue et corrigée</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corps de nombres/ </w:t>
            </w:r>
          </w:p>
        </w:tc>
      </w:tr>
    </w:tbl>
    <w:p>
      <w:pPr>
        <w:pStyle w:val="Heading3"/>
      </w:pPr>
      <w:r>
        <w:t>Résumé :</w:t>
      </w:r>
    </w:p>
    <w:p>
      <w:r>
        <w:t>Anneaux principaux. Eléments entiers sur un anneau. Eléments algébriques sur un corps. Anneaux noethériens. Anneaux de Dedekind. Classes d'idéaux. Théorème des unités. Décomposition des idéaux premiers dans une extension. Extensions galoisiennes des corps de nombres.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